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Default="00073D82" w:rsidP="00EC75D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данным на 1 ноября 2017 года в Иркутской области точных границ не имеет 42% земельных участков. </w:t>
      </w:r>
      <w:bookmarkStart w:id="0" w:name="_GoBack"/>
      <w:bookmarkEnd w:id="0"/>
      <w:r w:rsidR="005E4CE3"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B690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B6904">
        <w:rPr>
          <w:rFonts w:ascii="Segoe UI" w:hAnsi="Segoe UI" w:cs="Segoe UI"/>
          <w:sz w:val="24"/>
          <w:szCs w:val="24"/>
        </w:rPr>
        <w:t xml:space="preserve"> рекомендует </w:t>
      </w:r>
      <w:r w:rsidR="005E4CE3"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5E4CE3"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 w:rsidR="005E4CE3"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</w:t>
      </w:r>
      <w:r w:rsidR="00EC75D8">
        <w:rPr>
          <w:rFonts w:ascii="Segoe UI" w:hAnsi="Segoe UI" w:cs="Segoe UI"/>
          <w:sz w:val="24"/>
          <w:szCs w:val="24"/>
        </w:rPr>
        <w:t>зможность проведения межевания. В</w:t>
      </w:r>
      <w:r w:rsidR="00BB6904">
        <w:rPr>
          <w:rFonts w:ascii="Segoe UI" w:hAnsi="Segoe UI" w:cs="Segoe UI"/>
          <w:sz w:val="24"/>
          <w:szCs w:val="24"/>
        </w:rPr>
        <w:t xml:space="preserve">несение в ЕГРН </w:t>
      </w:r>
      <w:r w:rsidR="00E26909">
        <w:rPr>
          <w:rFonts w:ascii="Segoe UI" w:hAnsi="Segoe UI" w:cs="Segoe UI"/>
          <w:sz w:val="24"/>
          <w:szCs w:val="24"/>
        </w:rPr>
        <w:t>информации</w:t>
      </w:r>
      <w:r w:rsidR="00BB6904">
        <w:rPr>
          <w:rFonts w:ascii="Segoe UI" w:hAnsi="Segoe UI" w:cs="Segoe UI"/>
          <w:sz w:val="24"/>
          <w:szCs w:val="24"/>
        </w:rPr>
        <w:t xml:space="preserve"> о </w:t>
      </w:r>
      <w:r w:rsidR="000311E2">
        <w:rPr>
          <w:rFonts w:ascii="Segoe UI" w:hAnsi="Segoe UI" w:cs="Segoe UI"/>
          <w:sz w:val="24"/>
          <w:szCs w:val="24"/>
        </w:rPr>
        <w:t xml:space="preserve">границах избавит </w:t>
      </w:r>
      <w:r w:rsidR="002D31FB">
        <w:rPr>
          <w:rFonts w:ascii="Segoe UI" w:hAnsi="Segoe UI" w:cs="Segoe UI"/>
          <w:sz w:val="24"/>
          <w:szCs w:val="24"/>
        </w:rPr>
        <w:t xml:space="preserve">многих </w:t>
      </w:r>
      <w:r w:rsidR="000311E2">
        <w:rPr>
          <w:rFonts w:ascii="Segoe UI" w:hAnsi="Segoe UI" w:cs="Segoe UI"/>
          <w:sz w:val="24"/>
          <w:szCs w:val="24"/>
        </w:rPr>
        <w:t>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 w:rsidR="005E4CE3"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 w:rsidR="005E4CE3"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E26909">
        <w:rPr>
          <w:rFonts w:ascii="Segoe UI" w:hAnsi="Segoe UI" w:cs="Segoe UI"/>
          <w:sz w:val="24"/>
          <w:szCs w:val="24"/>
        </w:rPr>
        <w:t>.</w:t>
      </w:r>
    </w:p>
    <w:p w:rsidR="00C205CC" w:rsidRPr="00AD586F" w:rsidRDefault="00C150B9" w:rsidP="00EC75D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Узнать, </w:t>
      </w:r>
      <w:r w:rsidR="00AD586F">
        <w:rPr>
          <w:rFonts w:ascii="Segoe UI" w:hAnsi="Segoe UI" w:cs="Segoe UI"/>
          <w:sz w:val="24"/>
          <w:szCs w:val="24"/>
        </w:rPr>
        <w:t>содержит</w:t>
      </w:r>
      <w:r>
        <w:rPr>
          <w:rFonts w:ascii="Segoe UI" w:hAnsi="Segoe UI" w:cs="Segoe UI"/>
          <w:sz w:val="24"/>
          <w:szCs w:val="24"/>
        </w:rPr>
        <w:t xml:space="preserve"> ли Единый реестр недвижимости </w:t>
      </w:r>
      <w:r w:rsidR="00AD586F">
        <w:rPr>
          <w:rFonts w:ascii="Segoe UI" w:hAnsi="Segoe UI" w:cs="Segoe UI"/>
          <w:sz w:val="24"/>
          <w:szCs w:val="24"/>
        </w:rPr>
        <w:t>информацию</w:t>
      </w:r>
      <w:r>
        <w:rPr>
          <w:rFonts w:ascii="Segoe UI" w:hAnsi="Segoe UI" w:cs="Segoe UI"/>
          <w:sz w:val="24"/>
          <w:szCs w:val="24"/>
        </w:rPr>
        <w:t xml:space="preserve"> о границах земельного участка, </w:t>
      </w:r>
      <w:r w:rsidR="00AD586F">
        <w:rPr>
          <w:rFonts w:ascii="Segoe UI" w:hAnsi="Segoe UI" w:cs="Segoe UI"/>
          <w:sz w:val="24"/>
          <w:szCs w:val="24"/>
        </w:rPr>
        <w:t>правообладатели могут</w:t>
      </w:r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Pr="00B058A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B058A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150B9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с помощью сервиса «Публичная кадастровая карта».</w:t>
      </w:r>
      <w:r w:rsidR="00EC75D8">
        <w:rPr>
          <w:rFonts w:ascii="Segoe UI" w:hAnsi="Segoe UI" w:cs="Segoe UI"/>
          <w:sz w:val="24"/>
          <w:szCs w:val="24"/>
        </w:rPr>
        <w:t xml:space="preserve"> </w:t>
      </w:r>
      <w:r w:rsidR="00C205CC">
        <w:rPr>
          <w:rFonts w:ascii="Segoe UI" w:hAnsi="Segoe UI" w:cs="Segoe UI"/>
          <w:sz w:val="24"/>
          <w:szCs w:val="24"/>
        </w:rPr>
        <w:t xml:space="preserve">Подать документы </w:t>
      </w:r>
      <w:r w:rsidR="00AD586F">
        <w:rPr>
          <w:rFonts w:ascii="Segoe UI" w:hAnsi="Segoe UI" w:cs="Segoe UI"/>
          <w:sz w:val="24"/>
          <w:szCs w:val="24"/>
        </w:rPr>
        <w:t xml:space="preserve">для внесения сведений в ЕГРН </w:t>
      </w:r>
      <w:r>
        <w:rPr>
          <w:rFonts w:ascii="Segoe UI" w:hAnsi="Segoe UI" w:cs="Segoe UI"/>
          <w:sz w:val="24"/>
          <w:szCs w:val="24"/>
        </w:rPr>
        <w:t>можно</w:t>
      </w:r>
      <w:r w:rsidR="00C205CC">
        <w:rPr>
          <w:rFonts w:ascii="Segoe UI" w:hAnsi="Segoe UI" w:cs="Segoe UI"/>
          <w:sz w:val="24"/>
          <w:szCs w:val="24"/>
        </w:rPr>
        <w:t xml:space="preserve"> в </w:t>
      </w:r>
      <w:r w:rsidR="00AD586F">
        <w:rPr>
          <w:rFonts w:ascii="Segoe UI" w:hAnsi="Segoe UI" w:cs="Segoe UI"/>
          <w:sz w:val="24"/>
          <w:szCs w:val="24"/>
        </w:rPr>
        <w:t>офис</w:t>
      </w:r>
      <w:r w:rsidR="00E34516">
        <w:rPr>
          <w:rFonts w:ascii="Segoe UI" w:hAnsi="Segoe UI" w:cs="Segoe UI"/>
          <w:sz w:val="24"/>
          <w:szCs w:val="24"/>
        </w:rPr>
        <w:t>ах</w:t>
      </w:r>
      <w:r w:rsidR="00C205CC">
        <w:rPr>
          <w:rFonts w:ascii="Segoe UI" w:hAnsi="Segoe UI" w:cs="Segoe UI"/>
          <w:sz w:val="24"/>
          <w:szCs w:val="24"/>
        </w:rPr>
        <w:t xml:space="preserve"> «Мои документы»</w:t>
      </w:r>
      <w:r w:rsidR="00EC75D8">
        <w:rPr>
          <w:rFonts w:ascii="Segoe UI" w:hAnsi="Segoe UI" w:cs="Segoe UI"/>
          <w:sz w:val="24"/>
          <w:szCs w:val="24"/>
        </w:rPr>
        <w:t>.</w:t>
      </w:r>
    </w:p>
    <w:sectPr w:rsidR="00C205CC" w:rsidRPr="00AD586F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9"/>
    <w:rsid w:val="00000C3F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73D82"/>
    <w:rsid w:val="00081683"/>
    <w:rsid w:val="00086E19"/>
    <w:rsid w:val="000930EC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1FB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D586F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150B9"/>
    <w:rsid w:val="00C205CC"/>
    <w:rsid w:val="00C45879"/>
    <w:rsid w:val="00C46B8C"/>
    <w:rsid w:val="00C525FD"/>
    <w:rsid w:val="00C61531"/>
    <w:rsid w:val="00C61ABD"/>
    <w:rsid w:val="00C72B92"/>
    <w:rsid w:val="00C74E23"/>
    <w:rsid w:val="00C77521"/>
    <w:rsid w:val="00C86A2F"/>
    <w:rsid w:val="00CA6699"/>
    <w:rsid w:val="00CB34C9"/>
    <w:rsid w:val="00CB3BAB"/>
    <w:rsid w:val="00CC0AB2"/>
    <w:rsid w:val="00CC42C1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3CB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9462B"/>
    <w:rsid w:val="00DB46B7"/>
    <w:rsid w:val="00DB5289"/>
    <w:rsid w:val="00DC6B50"/>
    <w:rsid w:val="00DD3D88"/>
    <w:rsid w:val="00E10F5F"/>
    <w:rsid w:val="00E20E96"/>
    <w:rsid w:val="00E2483C"/>
    <w:rsid w:val="00E26909"/>
    <w:rsid w:val="00E27F2B"/>
    <w:rsid w:val="00E34516"/>
    <w:rsid w:val="00E657B5"/>
    <w:rsid w:val="00E71FDF"/>
    <w:rsid w:val="00E725BF"/>
    <w:rsid w:val="00E7677C"/>
    <w:rsid w:val="00E81BB4"/>
    <w:rsid w:val="00EB0729"/>
    <w:rsid w:val="00EB7069"/>
    <w:rsid w:val="00EC3886"/>
    <w:rsid w:val="00EC75D8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46672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784"/>
  <w15:docId w15:val="{5420AC7E-45ED-4CF3-8CD9-DD90F90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56E6-77C6-4541-93D4-336DEF96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Кондратьева Ирина Викторовна</cp:lastModifiedBy>
  <cp:revision>11</cp:revision>
  <cp:lastPrinted>2017-11-07T01:49:00Z</cp:lastPrinted>
  <dcterms:created xsi:type="dcterms:W3CDTF">2017-10-25T04:46:00Z</dcterms:created>
  <dcterms:modified xsi:type="dcterms:W3CDTF">2017-11-07T02:39:00Z</dcterms:modified>
</cp:coreProperties>
</file>